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360"/>
      </w:tblGrid>
      <w:tr w:rsidR="00E33BFE" w:rsidRPr="00D15F8E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296B" w:rsidRDefault="009A296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Муниципальное казённое учреждение культуры « Баратаевское сельское культурное учреждение» Болотнинского района Новосибирской области</w:t>
            </w:r>
          </w:p>
          <w:p w:rsidR="00E33BFE" w:rsidRPr="00C05F57" w:rsidRDefault="00E909F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Болотнинского района Новосибирской области</w:t>
            </w:r>
          </w:p>
          <w:p w:rsidR="00E33BFE" w:rsidRPr="00C05F57" w:rsidRDefault="009A296B" w:rsidP="00D47FE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 5413111569  КПП 541301001, ОКПО 75867656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FB2E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1F5344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 утверждении учетной политики для целей бюджетного учета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4890"/>
      </w:tblGrid>
      <w:tr w:rsidR="00E33BFE" w:rsidRPr="009A296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310CA5" w:rsidP="009A296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 w:rsid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47FE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аратаевка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7F581D" w:rsidRDefault="00D25A3A" w:rsidP="00F55DF5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10.01.2022</w:t>
            </w:r>
          </w:p>
        </w:tc>
      </w:tr>
      <w:tr w:rsidR="00E33BFE" w:rsidRPr="009A296B" w:rsidTr="00C05F57">
        <w:tc>
          <w:tcPr>
            <w:tcW w:w="4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9A296B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9A296B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января 20</w:t>
      </w:r>
      <w:r w:rsidR="00F55DF5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1F5344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01"/>
        <w:gridCol w:w="300"/>
        <w:gridCol w:w="1592"/>
        <w:gridCol w:w="5563"/>
      </w:tblGrid>
      <w:tr w:rsidR="00E33BFE" w:rsidTr="00E246AC">
        <w:trPr>
          <w:gridAfter w:val="1"/>
          <w:wAfter w:w="5563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4902CF" w:rsidRDefault="00C05F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9A296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Казарезова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Г.Д.</w:t>
            </w:r>
          </w:p>
        </w:tc>
      </w:tr>
      <w:tr w:rsidR="00E33BFE" w:rsidRPr="00D25A3A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1CBF" w:rsidRDefault="00891CBF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91CBF" w:rsidRDefault="00891CBF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33BFE" w:rsidRPr="00B72C10" w:rsidRDefault="00C05F57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</w:p>
          <w:p w:rsidR="00E33BFE" w:rsidRPr="007F581D" w:rsidRDefault="00C05F57" w:rsidP="00D25A3A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r w:rsidR="00FB2E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приказу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D25A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10.01.2022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D15F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33BFE" w:rsidRPr="00D25A3A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72C10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B72C10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Pr="00C05F57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FD1C3D" w:rsidRPr="00C05F57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765E2" w:rsidRDefault="00FD1C3D" w:rsidP="004765E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4765E2" w:rsidRPr="009A296B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Муниципальное казённое учреждение культуры </w:t>
      </w:r>
      <w:proofErr w:type="gramStart"/>
      <w:r w:rsidR="004765E2" w:rsidRPr="009A296B">
        <w:rPr>
          <w:rFonts w:hAnsi="Times New Roman" w:cs="Times New Roman"/>
          <w:color w:val="000000"/>
          <w:sz w:val="24"/>
          <w:szCs w:val="24"/>
          <w:lang w:val="ru-RU"/>
        </w:rPr>
        <w:t>« Баратаевское</w:t>
      </w:r>
      <w:proofErr w:type="gramEnd"/>
      <w:r w:rsidR="004765E2" w:rsidRPr="009A296B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сельское культурное учреждение» Болотнинского района Новосибирской области</w:t>
      </w:r>
    </w:p>
    <w:p w:rsidR="00FD1C3D" w:rsidRPr="00C05F57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29.11.2017 № 209н «Об утверждении Порядка применения классификации операций сектора государственного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управления»(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далее – приказ № 209н);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средств»), от 27.02.2018 № 32н (далее – СГС «Доходы»), от 28.02.2018 № 34н (далее – СГС «Непроизведенные активы»), от 30.05.2018 №122н, 124н (далее – 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Look w:val="0600" w:firstRow="0" w:lastRow="0" w:firstColumn="0" w:lastColumn="0" w:noHBand="1" w:noVBand="1"/>
      </w:tblPr>
      <w:tblGrid>
        <w:gridCol w:w="4628"/>
        <w:gridCol w:w="4732"/>
      </w:tblGrid>
      <w:tr w:rsidR="00FD1C3D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D1C3D" w:rsidRPr="00D15F8E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F8E" w:rsidRDefault="00D15F8E" w:rsidP="00D15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Учетная политика </w:t>
            </w: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Муниципальное казённое учреждение культуры </w:t>
            </w:r>
            <w:proofErr w:type="gramStart"/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 Баратаевское</w:t>
            </w:r>
            <w:proofErr w:type="gramEnd"/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сельское культурное учреждение» Болотнинского района Новосибирской области</w:t>
            </w:r>
          </w:p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FD1C3D" w:rsidRPr="00D15F8E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 с Рабочим планом счетов</w:t>
            </w:r>
          </w:p>
        </w:tc>
      </w:tr>
      <w:tr w:rsidR="00FD1C3D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FD1C3D" w:rsidTr="00537A35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FD1C3D" w:rsidRDefault="00FD1C3D" w:rsidP="00FD1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инвентаризационная комиссия (приложение 2);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4.  </w:t>
      </w:r>
      <w:r>
        <w:rPr>
          <w:bCs/>
          <w:szCs w:val="20"/>
          <w:lang w:val="ru-RU"/>
        </w:rPr>
        <w:t>Порядок проведения инвентаризации активов и обязательств (приложение 14)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Учреждение публикует основные положения учетной политики на своем официальном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внесении изменений в учетную политику главный бухгалтер оценивает в целях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«АС Бюджет».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размещение информации о деятельности учреждения на официальном сайте</w:t>
      </w:r>
      <w:r>
        <w:rPr>
          <w:rFonts w:hAnsi="Times New Roman" w:cs="Times New Roman"/>
          <w:color w:val="000000"/>
          <w:sz w:val="24"/>
          <w:szCs w:val="24"/>
        </w:rPr>
        <w:t> bus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gov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 бухучете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13 к настоящей учетной политике.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д»  пункта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12;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подпункт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г» пункта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12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иностранным языком. В случае невозможности перевода 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 русский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31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Журналам операций присваиваются номера согласно приложению 4.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он может быть составлен на бумажном носителе и заверен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10.Электронные документы, подписанные квалифицированной электронной подписью,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Особенности применения первичных документов: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835"/>
        <w:gridCol w:w="990"/>
      </w:tblGrid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C3D" w:rsidTr="00537A35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5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),  разработанного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Инструкцией к Единому плану счетов № 157н, 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157н, учреждение применяет дополнительные забалансовые счета, утвержденные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Рабочем  плане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(приложение 11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Для случаев, которые не установлены в федеральных стандартах и других нормативно-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величина оценочного показателя определяется профессиональным суждением 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месяцев, а также штампы, печати и инвентарь. Перечень объектов, которые 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Перечень должностей сотрудников, с которыми учреждение заключает договоры о полной материальной ответственности, приведен в приложении 7. 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Уникальный инвентарный номер состоит из десяти знаков и присваивается в порядке: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  отнесении инвентарного объекта к 10-й амортизационной группе в данном разряде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В случае если объект является сложным (комплексом конструктивно сочлененных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заменяемых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2.6. В случае частичной ликвидации или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показателю (в порядке убывания важности):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7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2.8. Начисление амортизации осуществляется следующим образом: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2.9.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2.13. Локально-вычислительная сеть (ЛВС) и охранно-пожарная сигнализация (ОПС) как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FD1C3D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4"/>
          <w:szCs w:val="24"/>
        </w:rPr>
        <w:t>2.15. Передача в пользование объектов, которые содержатся за счет учреждения,</w:t>
      </w:r>
      <w:r>
        <w:br/>
      </w:r>
      <w:r>
        <w:rPr>
          <w:color w:val="000000"/>
          <w:sz w:val="24"/>
          <w:szCs w:val="24"/>
        </w:rPr>
        <w:t xml:space="preserve"> отражается как внутреннее перемещение. Учет таких объектов ведется на</w:t>
      </w:r>
      <w:r>
        <w:br/>
      </w:r>
      <w:r>
        <w:rPr>
          <w:color w:val="000000"/>
          <w:sz w:val="24"/>
          <w:szCs w:val="24"/>
        </w:rPr>
        <w:t xml:space="preserve"> дополнительном </w:t>
      </w:r>
      <w:proofErr w:type="spellStart"/>
      <w:r>
        <w:rPr>
          <w:color w:val="000000"/>
          <w:sz w:val="24"/>
          <w:szCs w:val="24"/>
        </w:rPr>
        <w:t>забалансовом</w:t>
      </w:r>
      <w:proofErr w:type="spellEnd"/>
      <w:r>
        <w:rPr>
          <w:color w:val="000000"/>
          <w:sz w:val="24"/>
          <w:szCs w:val="24"/>
        </w:rPr>
        <w:t xml:space="preserve"> счете 43П «Имущество, переданное в пользование, – не</w:t>
      </w:r>
      <w:r>
        <w:br/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объ</w:t>
      </w:r>
      <w:proofErr w:type="spellEnd"/>
      <w:r>
        <w:rPr>
          <w:sz w:val="28"/>
          <w:szCs w:val="28"/>
        </w:rPr>
        <w:t xml:space="preserve">      </w:t>
      </w:r>
    </w:p>
    <w:p w:rsidR="00FD1C3D" w:rsidRPr="004E6EE8" w:rsidRDefault="00FD1C3D" w:rsidP="00FD1C3D">
      <w:pPr>
        <w:pStyle w:val="pcenter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12529"/>
        </w:rPr>
      </w:pPr>
      <w:bookmarkStart w:id="1" w:name="101613"/>
      <w:bookmarkEnd w:id="1"/>
      <w:r w:rsidRPr="004E6EE8">
        <w:rPr>
          <w:rFonts w:asciiTheme="minorHAnsi" w:hAnsiTheme="minorHAnsi" w:cstheme="minorHAnsi"/>
          <w:color w:val="212529"/>
        </w:rPr>
        <w:t>2.16 .</w:t>
      </w:r>
      <w:hyperlink r:id="rId5" w:anchor="100364" w:history="1">
        <w:r w:rsidRPr="004E6EE8">
          <w:rPr>
            <w:rFonts w:asciiTheme="minorHAnsi" w:hAnsiTheme="minorHAnsi" w:cstheme="minorHAnsi"/>
            <w:color w:val="4272D7"/>
            <w:u w:val="single"/>
          </w:rPr>
          <w:t>Счет</w:t>
        </w:r>
      </w:hyperlink>
      <w:r w:rsidRPr="004E6EE8">
        <w:rPr>
          <w:rFonts w:asciiTheme="minorHAnsi" w:hAnsiTheme="minorHAnsi" w:cstheme="minorHAnsi"/>
          <w:color w:val="212529"/>
        </w:rPr>
        <w:t xml:space="preserve">  05 "Материальные ценности, </w:t>
      </w:r>
      <w:proofErr w:type="spellStart"/>
      <w:r w:rsidRPr="004E6EE8">
        <w:rPr>
          <w:rFonts w:asciiTheme="minorHAnsi" w:hAnsiTheme="minorHAnsi" w:cstheme="minorHAnsi"/>
          <w:color w:val="212529"/>
        </w:rPr>
        <w:t>оплаченныепо</w:t>
      </w:r>
      <w:proofErr w:type="spellEnd"/>
      <w:r w:rsidRPr="004E6EE8">
        <w:rPr>
          <w:rFonts w:asciiTheme="minorHAnsi" w:hAnsiTheme="minorHAnsi" w:cstheme="minorHAnsi"/>
          <w:color w:val="212529"/>
        </w:rPr>
        <w:t xml:space="preserve"> централизованному снабжению" предназначен для учета материальных ценностей, оплаченных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 и отгруженных </w:t>
      </w:r>
      <w:r w:rsidRPr="004E6EE8">
        <w:rPr>
          <w:rFonts w:asciiTheme="minorHAnsi" w:hAnsiTheme="minorHAnsi" w:cstheme="minorHAnsi"/>
          <w:color w:val="212529"/>
        </w:rPr>
        <w:lastRenderedPageBreak/>
        <w:t>учреждениям (грузополучателям) в рамках централизованной закупки (далее - материальные ценности, оплаченные по централизованному снабжению).</w:t>
      </w:r>
    </w:p>
    <w:p w:rsidR="00FD1C3D" w:rsidRPr="004E6EE8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2" w:name="101614"/>
      <w:bookmarkEnd w:id="2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Принятие к учету на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забалансовый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hyperlink r:id="rId6" w:anchor="100364" w:history="1">
        <w:r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05</w:t>
        </w:r>
      </w:hyperlink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материальных ценностей отражается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заказчик), на основании первичных документов, подтверждающих отгрузку материальных ценностей в пользу учреждения (грузополучателя), в сумме выплат на их приобретение.</w:t>
      </w:r>
    </w:p>
    <w:p w:rsidR="00FD1C3D" w:rsidRPr="004E6EE8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3" w:name="101615"/>
      <w:bookmarkEnd w:id="3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 получении вышестоящим учреждением - заказчиком подтверждения о получении учреждением (грузополучателем) материальных ценностей, отгруженных в их адрес, указанные ценности подлежат списанию с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 по стоимости, по которой они ранее принимались к учету.</w:t>
      </w:r>
    </w:p>
    <w:p w:rsidR="00FD1C3D" w:rsidRPr="004818C4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529"/>
          <w:sz w:val="24"/>
          <w:szCs w:val="24"/>
        </w:rPr>
      </w:pP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4" w:name="102361"/>
      <w:bookmarkStart w:id="5" w:name="101685"/>
      <w:bookmarkEnd w:id="4"/>
      <w:bookmarkEnd w:id="5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>2.16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. </w:t>
      </w:r>
      <w:hyperlink r:id="rId7" w:anchor="00268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Счет</w:t>
        </w:r>
      </w:hyperlink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ascii="Arial" w:eastAsia="Times New Roman" w:hAnsi="Arial" w:cs="Arial"/>
          <w:color w:val="212529"/>
          <w:sz w:val="24"/>
          <w:szCs w:val="24"/>
          <w:lang w:val="ru-RU" w:eastAsia="ru-RU"/>
        </w:rPr>
        <w:t xml:space="preserve">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Основные средства в эксплуатации предназначен для учета находящихся в эксплуатации учреждения объектов основных средств стоимостью до 10000 рублей включительно, за исключением объектов библиотечного фонда и объектов недвижимого имущества в целях обеспечения надлежащего контроля за их движением.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6" w:name="000341"/>
      <w:bookmarkStart w:id="7" w:name="101686"/>
      <w:bookmarkEnd w:id="6"/>
      <w:bookmarkEnd w:id="7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Принятие к учету объектов основных средств осуществляется на основании первичного документа, подтверждающего ввод (передачу) объекта в эксплуатацию в условной оценке: один объект, один рубль, в случае утверждения учреждением в рамках формирования учетной политики иного порядка - по балансовой стоимости введенного в эксплуатацию объекта.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8" w:name="101687"/>
      <w:bookmarkEnd w:id="8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Внутреннее перемещение объектов основных средств в учреждении отражается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на основании оправдательных первичных документов путем изменения материально ответственного лица и (или) места хранения.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9" w:name="000342"/>
      <w:bookmarkStart w:id="10" w:name="101688"/>
      <w:bookmarkEnd w:id="9"/>
      <w:bookmarkEnd w:id="10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Передача введенных (переданных) в эксплуатацию объектов основных средств в возмездное или безвозмездное пользование отражается на основании акта приема-передачи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21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путем изменения материально ответственного лица с одновременным отражением переданного объекта на соответствующем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счете "</w:t>
      </w:r>
      <w:hyperlink r:id="rId8" w:anchor="002693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возмездное пользование (аренду)" либо "</w:t>
      </w:r>
      <w:hyperlink r:id="rId9" w:anchor="00269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безвозмездное пользование".</w:t>
      </w:r>
    </w:p>
    <w:p w:rsidR="00FD1C3D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11" w:name="101689"/>
      <w:bookmarkEnd w:id="11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Выбытие объектов основных средств с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учета, в том числе в связи с выявлением порчи, хищений, недостачи и (или) принятия решения о их списании (уничтожении), производится на основании Акта (Акта приема-передачи, Акта о списании)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стимости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, по которой объекты были ранее приняты к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учету.</w:t>
      </w:r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>
        <w:rPr>
          <w:rFonts w:cstheme="minorHAnsi"/>
          <w:sz w:val="24"/>
          <w:szCs w:val="24"/>
          <w:lang w:val="ru-RU"/>
        </w:rPr>
        <w:t xml:space="preserve">21 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имущества, ответственных лиц, местонахождений объектов (адресов).</w:t>
      </w:r>
    </w:p>
    <w:p w:rsidR="00FD1C3D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Нематериальные активы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FD1C3D" w:rsidRDefault="00FD1C3D" w:rsidP="00FD1C3D">
      <w:pPr>
        <w:numPr>
          <w:ilvl w:val="0"/>
          <w:numId w:val="14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линейным методом – на остальные объекты нематериальных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 Не исключительные права пользования на результаты интеллектуальной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деятельности  со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сроком службы 12 месяцев и менее учитываются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01 в целях обеспечения контроля наличия, целевого использования и движения.</w:t>
      </w:r>
    </w:p>
    <w:p w:rsidR="00FD1C3D" w:rsidRPr="00493463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0" w:anchor="002645" w:history="1">
        <w:r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счету 01</w:t>
        </w:r>
      </w:hyperlink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3.4. Первоначальная стоимость НМА, созданных учреждением, помимо затрат, указанных в </w:t>
      </w:r>
      <w:hyperlink r:id="rId11" w:anchor="/document/99/563895829/XA00M3C2MF/" w:tgtFrame="_self" w:tooltip="19. Объект, являющийся результатом научных исследований (научно-исследовательских разработок), а также опытно-конструкторских и технологических разработок, проводимых собственными силами субъекта учета, подлежит признанию в качестве вложений в объекты нематери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пунктах 19–22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активы», также включает: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расходы на приобретение инструментов, приспособлений, инвентаря, приборов, лабораторного оборудования, спецодежды;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расходы на заработную плату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тестировщиков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программного обеспечения, созданного силами учреждения;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val="ru-RU" w:eastAsia="ru-RU"/>
        </w:rPr>
        <w:t>…</w:t>
      </w:r>
    </w:p>
    <w:p w:rsidR="00FD1C3D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2" w:anchor="/document/99/563895829/XA00MFE2O5/" w:tooltip="В случае если предусмотрено учетной политикой субъекта учета, в бухгалтерской (финансовой) отчетности раскрываются дополнительные данные об остаточной стоимости объектов нематериальных активов на начало и конец периода с их подразделением на созданные силами с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 44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Аналитический учет прав пользования активами ведется по объектам, полученным в пользование, правам пользования нематериальными активами, идентификационным номерам объектов нефинансовых активов (учетным номерам, кадастровым номерам (при наличии) и по правообладателям (арендодателям) в разрезе договоров (иных правовых оснований прав пользования нематериальными активами), мест нахождения имущества, полученного в пользование, а также ответственных лиц.</w:t>
      </w:r>
      <w:r w:rsidRPr="007D3E36">
        <w:rPr>
          <w:rFonts w:eastAsia="Times New Roman" w:cstheme="minorHAnsi"/>
          <w:b/>
          <w:bCs/>
          <w:color w:val="222222"/>
          <w:sz w:val="24"/>
          <w:szCs w:val="24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4. Непроизведенные активы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забалансовом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счете 02 «Материальные ценности, принятые на хранение».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3" w:anchor="/document/99/542619659/XA00M7E2ML/" w:tgtFrame="_self" w:tooltip="7. Объект непроизведенных активов подлежит признанию в бухгалтерском учете в составе нефинансовых активов при условии, что субъектом учета прогнозируется получение от его использования экономических выгод или полезного потенциала и первоначальную стоимость так" w:history="1">
        <w:r w:rsidRPr="0027038E">
          <w:rPr>
            <w:rStyle w:val="a7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4" w:anchor="/document/99/542619659/XA00M902MS/" w:tgtFrame="_self" w:tooltip="17. Справедливой стоимостью земельных участков, впервые вовлекаемых в хозяйственный оборот, является:" w:history="1">
        <w:r w:rsidRPr="0027038E">
          <w:rPr>
            <w:rStyle w:val="a7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17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Материальные запасы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 Учреждение учитывает в составе материальных запасов материальные объекты,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 Единица учета материальных запасов в учреждении – номенклатурная (реестровая) единица. Исключение:</w:t>
      </w:r>
    </w:p>
    <w:p w:rsidR="00FD1C3D" w:rsidRDefault="00FD1C3D" w:rsidP="00FD1C3D">
      <w:pPr>
        <w:numPr>
          <w:ilvl w:val="0"/>
          <w:numId w:val="8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FD1C3D" w:rsidRDefault="00FD1C3D" w:rsidP="00FD1C3D">
      <w:pPr>
        <w:numPr>
          <w:ilvl w:val="0"/>
          <w:numId w:val="8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 Списание материальных запасов производится по средней фактической стоимости.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 Нормы на расходы горюче-смазочных материалов (ГСМ) разрабатываются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ГСМ списывается на расходы по фактическому расходу на основании путевых листов, 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 Выдача в эксплуатацию на нужды учреждения канцелярских принадлежностей,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4.6. Мягкий и хозяйственный инвентарь, посуда списываются по Акту о списании мягкого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  хозяйственного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4.7. Учет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09.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при передаче на другой автомобиль;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Выбытие со счета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4.8. Фактическая стоимость материальных запасов, полученных в результате ремонта,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 активов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случаях невозможности документального подтверждения стоимость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Расчеты по доходам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Расчеты с подотчетными лицами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 Денежные средства выдаются под отчет на основании приказа руководителя или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Способ выдачи денежных средств должен указывается в служебной записке или приказе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Учреждение выдает денежные средства под отчет штатным сотрудникам,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7.4. Денежные средства выдаются под отчет на хозяйственные нужды на срок, который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на срок 30 календарных дней. 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7.5. При направлении сотрудников учреждения в служебные командировки на территории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 отчет об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Авансовые отчеты брошюруются в хронологическом порядке в последний день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Расчеты с дебиторами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8.3. Задолженность дебиторов в виде возмещения эксплуатационных и коммунальных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Расчеты по обязательствам</w:t>
      </w:r>
    </w:p>
    <w:p w:rsidR="00FD1C3D" w:rsidRPr="007D3E36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Учет операций по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5" w:anchor="100290" w:history="1">
        <w:r w:rsidRPr="007D3E36"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30300</w:t>
        </w:r>
      </w:hyperlink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 xml:space="preserve">ведется в соответствии с содержанием факта хозяйственной жизни: в Журнале операций по оплате труда, в Журнале операций расчетов с поставщиками и подрядчиками - в части начисленных сумм налога на доходы физических лиц; в Журнале операций с безналичными денежными средствами - в части оплаты 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расчетов по платежам в бюджеты; в Журнале по прочим операциям - в части иных операций.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9.2. Аналитический учет расчетов по пособиям и иным социальным выплатам ведется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</w:t>
      </w:r>
      <w:r w:rsidRPr="007D3E36">
        <w:rPr>
          <w:rFonts w:ascii="Arial" w:hAnsi="Arial" w:cs="Arial"/>
          <w:color w:val="212529"/>
          <w:shd w:val="clear" w:color="auto" w:fill="FFFFFF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FD1C3D" w:rsidRPr="007D3E36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 в порядке, установленном учреждением в рамках формирования учетной политики, в разрезе контрагентов (получателей выплат), групп контрагентов, учетных номеров денежных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9.3. Аналитический учет расчетов по оплате труда ведется в разрезе сотрудников и других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задолженность списывается на основании решения инвентаризационной комиссии учреждения: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согласно действующему законодательству;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при наличии документов, подтверждающих прекращение обязательства в связи со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Кредиторская задолженность списывается с баланса отдельно по каждому обязательству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Финансовый результат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11.1. Учреждение все расходы производит в соответствии с утвержденной на отчетный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FD1C3D" w:rsidRDefault="00FD1C3D" w:rsidP="00FD1C3D">
      <w:pPr>
        <w:numPr>
          <w:ilvl w:val="0"/>
          <w:numId w:val="10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FD1C3D" w:rsidRDefault="00FD1C3D" w:rsidP="00FD1C3D">
      <w:pPr>
        <w:numPr>
          <w:ilvl w:val="0"/>
          <w:numId w:val="10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 руководителя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имущества,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11.3. В случае заключения лицензионного договора на право использования результата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11.4 </w:t>
      </w:r>
      <w:r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приложении 8;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в размере претензии, 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СГС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Резервы».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Санкционирование расходов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13. События после отчетной даты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 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14.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Руководителями обособленных структурных подразделений создаются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11.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В целях составления отчета о движении денежных средств величина денежных средств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Акт приема-передачи оформляется в последний рабочий день увольняемого лица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FD1C3D" w:rsidRPr="00C05F57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70"/>
        <w:gridCol w:w="1714"/>
        <w:gridCol w:w="3026"/>
      </w:tblGrid>
      <w:tr w:rsidR="00FD1C3D" w:rsidTr="00537A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C3D" w:rsidTr="00537A35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/>
    <w:p w:rsidR="00C05F57" w:rsidRDefault="00C05F57" w:rsidP="00FD1C3D">
      <w:pPr>
        <w:jc w:val="center"/>
      </w:pPr>
    </w:p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5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5494B"/>
    <w:multiLevelType w:val="multilevel"/>
    <w:tmpl w:val="F922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C4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5039"/>
    <w:rsid w:val="00026250"/>
    <w:rsid w:val="001027E7"/>
    <w:rsid w:val="00185574"/>
    <w:rsid w:val="001F5344"/>
    <w:rsid w:val="00222A47"/>
    <w:rsid w:val="00230CC2"/>
    <w:rsid w:val="002342BB"/>
    <w:rsid w:val="00276DE1"/>
    <w:rsid w:val="00287F55"/>
    <w:rsid w:val="002D33B1"/>
    <w:rsid w:val="002D3591"/>
    <w:rsid w:val="00310CA5"/>
    <w:rsid w:val="003514A0"/>
    <w:rsid w:val="003C6250"/>
    <w:rsid w:val="0046654A"/>
    <w:rsid w:val="004765E2"/>
    <w:rsid w:val="004902CF"/>
    <w:rsid w:val="004F7E17"/>
    <w:rsid w:val="00505578"/>
    <w:rsid w:val="00511B14"/>
    <w:rsid w:val="00552DF2"/>
    <w:rsid w:val="00561746"/>
    <w:rsid w:val="005A05CE"/>
    <w:rsid w:val="005B1320"/>
    <w:rsid w:val="005E4F12"/>
    <w:rsid w:val="005F4924"/>
    <w:rsid w:val="006305C3"/>
    <w:rsid w:val="0064693C"/>
    <w:rsid w:val="00653AF6"/>
    <w:rsid w:val="00666B94"/>
    <w:rsid w:val="00744D8F"/>
    <w:rsid w:val="00761797"/>
    <w:rsid w:val="007F581D"/>
    <w:rsid w:val="008161BB"/>
    <w:rsid w:val="00822186"/>
    <w:rsid w:val="00891CBF"/>
    <w:rsid w:val="008E22CA"/>
    <w:rsid w:val="009A296B"/>
    <w:rsid w:val="00A10424"/>
    <w:rsid w:val="00A20A63"/>
    <w:rsid w:val="00A408A0"/>
    <w:rsid w:val="00A85CF1"/>
    <w:rsid w:val="00AC663E"/>
    <w:rsid w:val="00AE72BB"/>
    <w:rsid w:val="00B72C10"/>
    <w:rsid w:val="00B73A5A"/>
    <w:rsid w:val="00BB58E4"/>
    <w:rsid w:val="00C05F57"/>
    <w:rsid w:val="00CF405B"/>
    <w:rsid w:val="00D15F8E"/>
    <w:rsid w:val="00D25A3A"/>
    <w:rsid w:val="00D47FE1"/>
    <w:rsid w:val="00D729CE"/>
    <w:rsid w:val="00D856EA"/>
    <w:rsid w:val="00D9042E"/>
    <w:rsid w:val="00D91E84"/>
    <w:rsid w:val="00E246AC"/>
    <w:rsid w:val="00E33BFE"/>
    <w:rsid w:val="00E438A1"/>
    <w:rsid w:val="00E909FB"/>
    <w:rsid w:val="00F01E19"/>
    <w:rsid w:val="00F55DF5"/>
    <w:rsid w:val="00FB2E00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65A86-480D-4DFA-9B25-83F52A09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91CB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CB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856EA"/>
    <w:pPr>
      <w:spacing w:before="0" w:after="0"/>
    </w:pPr>
  </w:style>
  <w:style w:type="character" w:styleId="a7">
    <w:name w:val="Hyperlink"/>
    <w:basedOn w:val="a0"/>
    <w:uiPriority w:val="99"/>
    <w:unhideWhenUsed/>
    <w:rsid w:val="00FD1C3D"/>
    <w:rPr>
      <w:color w:val="0000FF" w:themeColor="hyperlink"/>
      <w:u w:val="single"/>
    </w:rPr>
  </w:style>
  <w:style w:type="paragraph" w:customStyle="1" w:styleId="pcenter">
    <w:name w:val="pcenter"/>
    <w:basedOn w:val="a"/>
    <w:rsid w:val="00FD1C3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fina-rf-ot-01122010-n-157n/" TargetMode="External"/><Relationship Id="rId13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fina-rf-ot-01122010-n-157n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fina-rf-ot-01122010-n-157n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legalacts.ru/doc/prikaz-minfina-rf-ot-01122010-n-157n/" TargetMode="External"/><Relationship Id="rId15" Type="http://schemas.openxmlformats.org/officeDocument/2006/relationships/hyperlink" Target="https://legalacts.ru/doc/prikaz-minfina-rf-ot-01122010-n-157n/" TargetMode="External"/><Relationship Id="rId10" Type="http://schemas.openxmlformats.org/officeDocument/2006/relationships/hyperlink" Target="https://legalacts.ru/doc/prikaz-minfina-rf-ot-01122010-n-157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fina-rf-ot-01122010-n-157n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25</Pages>
  <Words>7587</Words>
  <Characters>43249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Пользователь Windows</cp:lastModifiedBy>
  <cp:revision>47</cp:revision>
  <cp:lastPrinted>2020-04-16T06:02:00Z</cp:lastPrinted>
  <dcterms:created xsi:type="dcterms:W3CDTF">2020-02-21T09:29:00Z</dcterms:created>
  <dcterms:modified xsi:type="dcterms:W3CDTF">2023-01-12T05:54:00Z</dcterms:modified>
</cp:coreProperties>
</file>